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4DFC" w14:textId="42450F08" w:rsidR="00702AFB" w:rsidRPr="00702AFB" w:rsidRDefault="00702AFB" w:rsidP="00702AFB">
      <w:pPr>
        <w:rPr>
          <w:b/>
          <w:bCs/>
          <w:sz w:val="54"/>
          <w:szCs w:val="54"/>
        </w:rPr>
      </w:pPr>
      <w:r w:rsidRPr="00702AFB">
        <w:rPr>
          <w:noProof/>
        </w:rPr>
        <w:drawing>
          <wp:anchor distT="0" distB="0" distL="114300" distR="114300" simplePos="0" relativeHeight="251658240" behindDoc="0" locked="0" layoutInCell="1" allowOverlap="1" wp14:anchorId="40BAF7FF" wp14:editId="4694F553">
            <wp:simplePos x="0" y="0"/>
            <wp:positionH relativeFrom="column">
              <wp:posOffset>17432</wp:posOffset>
            </wp:positionH>
            <wp:positionV relativeFrom="paragraph">
              <wp:posOffset>-2090</wp:posOffset>
            </wp:positionV>
            <wp:extent cx="457200" cy="457200"/>
            <wp:effectExtent l="0" t="0" r="0" b="0"/>
            <wp:wrapNone/>
            <wp:docPr id="123" name="Picture 122" descr="A picture containing dark, silhouette, light, night sky&#10;&#10;Description automatically generated">
              <a:extLst xmlns:a="http://schemas.openxmlformats.org/drawingml/2006/main">
                <a:ext uri="{FF2B5EF4-FFF2-40B4-BE49-F238E27FC236}">
                  <a16:creationId xmlns:a16="http://schemas.microsoft.com/office/drawing/2014/main" id="{53B18AF9-7CDB-2C4B-91B8-867722D364B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Picture 122" descr="A picture containing dark, silhouette, light, night sky&#10;&#10;Description automatically generated">
                      <a:extLst>
                        <a:ext uri="{FF2B5EF4-FFF2-40B4-BE49-F238E27FC236}">
                          <a16:creationId xmlns:a16="http://schemas.microsoft.com/office/drawing/2014/main" id="{53B18AF9-7CDB-2C4B-91B8-867722D364BB}"/>
                        </a:ext>
                      </a:extLst>
                    </pic:cNvPr>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b/>
          <w:bCs/>
          <w:sz w:val="54"/>
          <w:szCs w:val="54"/>
        </w:rPr>
        <w:t xml:space="preserve">       </w:t>
      </w:r>
      <w:r w:rsidRPr="00702AFB">
        <w:rPr>
          <w:b/>
          <w:bCs/>
          <w:sz w:val="54"/>
          <w:szCs w:val="54"/>
        </w:rPr>
        <w:t>Speak like a geographer</w:t>
      </w:r>
    </w:p>
    <w:p w14:paraId="5690DA1D" w14:textId="5EAA99A6" w:rsidR="00702AFB" w:rsidRPr="00702AFB" w:rsidRDefault="00D56E3E" w:rsidP="00702AFB">
      <w:pPr>
        <w:rPr>
          <w:b/>
          <w:bCs/>
          <w:sz w:val="32"/>
          <w:szCs w:val="32"/>
        </w:rPr>
      </w:pPr>
      <w:r>
        <w:rPr>
          <w:b/>
          <w:bCs/>
          <w:sz w:val="32"/>
          <w:szCs w:val="32"/>
        </w:rPr>
        <w:t>The Changing Economic World</w:t>
      </w:r>
    </w:p>
    <w:p w14:paraId="0D879323" w14:textId="2026E57A" w:rsidR="00702AFB" w:rsidRDefault="00702AFB" w:rsidP="00702AFB"/>
    <w:p w14:paraId="02E76C6F" w14:textId="47786BAB" w:rsidR="00702AFB" w:rsidRDefault="00702AFB" w:rsidP="00702AFB">
      <w:r w:rsidRPr="00702AFB">
        <w:t xml:space="preserve">The keywords and definitions, that cover </w:t>
      </w:r>
      <w:r w:rsidR="008B1D50">
        <w:t>urban issues and challenges</w:t>
      </w:r>
      <w:r w:rsidRPr="00702AFB">
        <w:t xml:space="preserve"> below, are provided by AQA. There are more than those listed on your Get </w:t>
      </w:r>
      <w:r w:rsidR="00FC3C76" w:rsidRPr="00702AFB">
        <w:t>into</w:t>
      </w:r>
      <w:r w:rsidRPr="00702AFB">
        <w:t xml:space="preserve"> Geography sheet. Start with those listed then build up to the others. </w:t>
      </w:r>
      <w:r w:rsidR="00842C25">
        <w:t xml:space="preserve">Flashcards are a great way to learn key words. Find out more about this in Internet Geography - </w:t>
      </w:r>
      <w:r w:rsidR="00842C25" w:rsidRPr="00842C25">
        <w:t>https://www.internetgeography.net/revision/revise/flashcards/</w:t>
      </w:r>
    </w:p>
    <w:p w14:paraId="56B00FB2" w14:textId="77777777" w:rsidR="008B1D50" w:rsidRPr="00702AFB" w:rsidRDefault="008B1D50" w:rsidP="00702AFB"/>
    <w:p w14:paraId="6BB5095C" w14:textId="77777777" w:rsidR="00D56E3E" w:rsidRDefault="00D56E3E" w:rsidP="00D56E3E">
      <w:pPr>
        <w:pStyle w:val="Heading1"/>
        <w:rPr>
          <w:rFonts w:eastAsia="Times New Roman"/>
          <w:lang w:eastAsia="en-GB"/>
        </w:rPr>
      </w:pPr>
      <w:r w:rsidRPr="00D56E3E">
        <w:rPr>
          <w:rFonts w:eastAsia="Times New Roman"/>
          <w:lang w:eastAsia="en-GB"/>
        </w:rPr>
        <w:t xml:space="preserve">Birth rate </w:t>
      </w:r>
    </w:p>
    <w:p w14:paraId="250ACB5C" w14:textId="3374F036" w:rsidR="00D56E3E" w:rsidRDefault="00D56E3E" w:rsidP="004608AE">
      <w:pPr>
        <w:rPr>
          <w:rFonts w:eastAsia="Times New Roman" w:cstheme="minorHAnsi"/>
          <w:lang w:eastAsia="en-GB"/>
        </w:rPr>
      </w:pPr>
      <w:r w:rsidRPr="00D56E3E">
        <w:rPr>
          <w:rFonts w:eastAsia="Times New Roman" w:cstheme="minorHAnsi"/>
          <w:lang w:eastAsia="en-GB"/>
        </w:rPr>
        <w:t xml:space="preserve">The number of births in a year per 1000 of the total population. </w:t>
      </w:r>
    </w:p>
    <w:p w14:paraId="6674825E" w14:textId="77777777" w:rsidR="00D56E3E" w:rsidRDefault="00D56E3E" w:rsidP="00D56E3E">
      <w:pPr>
        <w:pStyle w:val="Heading1"/>
        <w:rPr>
          <w:rFonts w:eastAsia="Times New Roman"/>
          <w:lang w:eastAsia="en-GB"/>
        </w:rPr>
      </w:pPr>
      <w:r w:rsidRPr="00D56E3E">
        <w:rPr>
          <w:rFonts w:eastAsia="Times New Roman"/>
          <w:lang w:eastAsia="en-GB"/>
        </w:rPr>
        <w:t xml:space="preserve">Commonwealth </w:t>
      </w:r>
    </w:p>
    <w:p w14:paraId="58B7203A"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Commonwealth is a voluntary association of 53 independent and equal sovereign states, which were mostly territories of the former British Empire. It is home to 2.2 billion citizens. Member states have no legal obligation to one another. Instead, they are united by language, history, culture, and their shared values of democracy, human rights, and the rule of law. </w:t>
      </w:r>
    </w:p>
    <w:p w14:paraId="110C8EE0" w14:textId="77777777" w:rsidR="00D56E3E" w:rsidRDefault="00D56E3E" w:rsidP="00D56E3E">
      <w:pPr>
        <w:pStyle w:val="Heading1"/>
        <w:rPr>
          <w:rFonts w:eastAsia="Times New Roman"/>
          <w:lang w:eastAsia="en-GB"/>
        </w:rPr>
      </w:pPr>
      <w:r w:rsidRPr="00D56E3E">
        <w:rPr>
          <w:rFonts w:eastAsia="Times New Roman"/>
          <w:lang w:eastAsia="en-GB"/>
        </w:rPr>
        <w:t xml:space="preserve">Death rate </w:t>
      </w:r>
    </w:p>
    <w:p w14:paraId="2829399A"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number of deaths in a year per 1000 of the total population. </w:t>
      </w:r>
    </w:p>
    <w:p w14:paraId="49E195D0" w14:textId="77777777" w:rsidR="00D56E3E" w:rsidRDefault="00D56E3E" w:rsidP="00D56E3E">
      <w:pPr>
        <w:pStyle w:val="Heading1"/>
        <w:rPr>
          <w:rFonts w:eastAsia="Times New Roman"/>
          <w:lang w:eastAsia="en-GB"/>
        </w:rPr>
      </w:pPr>
      <w:r w:rsidRPr="00D56E3E">
        <w:rPr>
          <w:rFonts w:eastAsia="Times New Roman"/>
          <w:lang w:eastAsia="en-GB"/>
        </w:rPr>
        <w:t xml:space="preserve">De-industrialisation </w:t>
      </w:r>
    </w:p>
    <w:p w14:paraId="3C448017"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decline of a country's traditional manufacturing industry due to exhaustion of raw materials, loss of markets and competition from NEEs. </w:t>
      </w:r>
    </w:p>
    <w:p w14:paraId="3CDE8AE0" w14:textId="77777777" w:rsidR="00D56E3E" w:rsidRDefault="00D56E3E" w:rsidP="00D56E3E">
      <w:pPr>
        <w:pStyle w:val="Heading1"/>
        <w:rPr>
          <w:rFonts w:eastAsia="Times New Roman"/>
          <w:lang w:eastAsia="en-GB"/>
        </w:rPr>
      </w:pPr>
      <w:r w:rsidRPr="00D56E3E">
        <w:rPr>
          <w:rFonts w:eastAsia="Times New Roman"/>
          <w:lang w:eastAsia="en-GB"/>
        </w:rPr>
        <w:t xml:space="preserve">Demographic Transition Model </w:t>
      </w:r>
    </w:p>
    <w:p w14:paraId="74CF363E"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A model showing how populations should change over time in terms of their birth rates, death rates and total population size. </w:t>
      </w:r>
    </w:p>
    <w:p w14:paraId="3C3D3FC9" w14:textId="77777777" w:rsidR="00D56E3E" w:rsidRDefault="00D56E3E" w:rsidP="00D56E3E">
      <w:pPr>
        <w:pStyle w:val="Heading1"/>
        <w:rPr>
          <w:rFonts w:eastAsia="Times New Roman"/>
          <w:lang w:eastAsia="en-GB"/>
        </w:rPr>
      </w:pPr>
      <w:r w:rsidRPr="00D56E3E">
        <w:rPr>
          <w:rFonts w:eastAsia="Times New Roman"/>
          <w:lang w:eastAsia="en-GB"/>
        </w:rPr>
        <w:t xml:space="preserve">Development </w:t>
      </w:r>
    </w:p>
    <w:p w14:paraId="0931FDB5" w14:textId="4C60E4FB" w:rsidR="00D56E3E" w:rsidRDefault="00D56E3E" w:rsidP="004608AE">
      <w:pPr>
        <w:rPr>
          <w:rFonts w:eastAsia="Times New Roman" w:cstheme="minorHAnsi"/>
          <w:lang w:eastAsia="en-GB"/>
        </w:rPr>
      </w:pPr>
      <w:r w:rsidRPr="00D56E3E">
        <w:rPr>
          <w:rFonts w:eastAsia="Times New Roman" w:cstheme="minorHAnsi"/>
          <w:lang w:eastAsia="en-GB"/>
        </w:rPr>
        <w:t xml:space="preserve">The progress of a country in terms of economic growth, the use of technology and human welfare. </w:t>
      </w:r>
    </w:p>
    <w:p w14:paraId="4618A766" w14:textId="77777777" w:rsidR="00D56E3E" w:rsidRDefault="00D56E3E" w:rsidP="00D56E3E">
      <w:pPr>
        <w:pStyle w:val="Heading1"/>
        <w:rPr>
          <w:rFonts w:eastAsia="Times New Roman"/>
          <w:lang w:eastAsia="en-GB"/>
        </w:rPr>
      </w:pPr>
      <w:r w:rsidRPr="00D56E3E">
        <w:rPr>
          <w:rFonts w:eastAsia="Times New Roman"/>
          <w:lang w:eastAsia="en-GB"/>
        </w:rPr>
        <w:t xml:space="preserve">Development gap </w:t>
      </w:r>
    </w:p>
    <w:p w14:paraId="7EB9A4A9"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difference in standards of living and wellbeing between the world’s richest and poorest countries (between HICs and LICs). </w:t>
      </w:r>
    </w:p>
    <w:p w14:paraId="108B5DAD" w14:textId="77777777" w:rsidR="00D56E3E" w:rsidRDefault="00D56E3E" w:rsidP="00D56E3E">
      <w:pPr>
        <w:pStyle w:val="Heading1"/>
        <w:rPr>
          <w:rFonts w:eastAsia="Times New Roman"/>
          <w:lang w:eastAsia="en-GB"/>
        </w:rPr>
      </w:pPr>
      <w:r w:rsidRPr="00D56E3E">
        <w:rPr>
          <w:rFonts w:eastAsia="Times New Roman"/>
          <w:lang w:eastAsia="en-GB"/>
        </w:rPr>
        <w:t xml:space="preserve">European Union </w:t>
      </w:r>
    </w:p>
    <w:p w14:paraId="23577754" w14:textId="6C859E3E" w:rsidR="00D56E3E" w:rsidRDefault="00D56E3E" w:rsidP="004608AE">
      <w:pPr>
        <w:rPr>
          <w:rFonts w:eastAsia="Times New Roman" w:cstheme="minorHAnsi"/>
          <w:lang w:eastAsia="en-GB"/>
        </w:rPr>
      </w:pPr>
      <w:r w:rsidRPr="00D56E3E">
        <w:rPr>
          <w:rFonts w:eastAsia="Times New Roman" w:cstheme="minorHAnsi"/>
          <w:lang w:eastAsia="en-GB"/>
        </w:rPr>
        <w:t>An international organisation of 2</w:t>
      </w:r>
      <w:r>
        <w:rPr>
          <w:rFonts w:eastAsia="Times New Roman" w:cstheme="minorHAnsi"/>
          <w:lang w:eastAsia="en-GB"/>
        </w:rPr>
        <w:t>7</w:t>
      </w:r>
      <w:r w:rsidRPr="00D56E3E">
        <w:rPr>
          <w:rFonts w:eastAsia="Times New Roman" w:cstheme="minorHAnsi"/>
          <w:lang w:eastAsia="en-GB"/>
        </w:rPr>
        <w:t xml:space="preserve"> European countries, formed to reduce trade barriers and increase cooperation among its members. Seventeen of these countries also share the same type of money: the euro. A person who is a citizen of a European Union country can live and work in any of the other 2</w:t>
      </w:r>
      <w:r>
        <w:rPr>
          <w:rFonts w:eastAsia="Times New Roman" w:cstheme="minorHAnsi"/>
          <w:lang w:eastAsia="en-GB"/>
        </w:rPr>
        <w:t>6</w:t>
      </w:r>
      <w:r w:rsidRPr="00D56E3E">
        <w:rPr>
          <w:rFonts w:eastAsia="Times New Roman" w:cstheme="minorHAnsi"/>
          <w:lang w:eastAsia="en-GB"/>
        </w:rPr>
        <w:t xml:space="preserve"> member countries without needing a work permit or visa. </w:t>
      </w:r>
    </w:p>
    <w:p w14:paraId="7965D402" w14:textId="77777777" w:rsidR="00D56E3E" w:rsidRDefault="00D56E3E" w:rsidP="00D56E3E">
      <w:pPr>
        <w:pStyle w:val="Heading1"/>
        <w:rPr>
          <w:rFonts w:eastAsia="Times New Roman"/>
          <w:lang w:eastAsia="en-GB"/>
        </w:rPr>
      </w:pPr>
      <w:r w:rsidRPr="00D56E3E">
        <w:rPr>
          <w:rFonts w:eastAsia="Times New Roman"/>
          <w:lang w:eastAsia="en-GB"/>
        </w:rPr>
        <w:t xml:space="preserve">Fairtrade </w:t>
      </w:r>
    </w:p>
    <w:p w14:paraId="329BB3D9"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When producers in LICs are given a better price for the goods they produce. Often this is from farm products like cocoa, </w:t>
      </w:r>
      <w:proofErr w:type="gramStart"/>
      <w:r w:rsidRPr="00D56E3E">
        <w:rPr>
          <w:rFonts w:eastAsia="Times New Roman" w:cstheme="minorHAnsi"/>
          <w:lang w:eastAsia="en-GB"/>
        </w:rPr>
        <w:t>coffee</w:t>
      </w:r>
      <w:proofErr w:type="gramEnd"/>
      <w:r w:rsidRPr="00D56E3E">
        <w:rPr>
          <w:rFonts w:eastAsia="Times New Roman" w:cstheme="minorHAnsi"/>
          <w:lang w:eastAsia="en-GB"/>
        </w:rPr>
        <w:t xml:space="preserve"> or cotton. The better price improves income and reduces exploitation.</w:t>
      </w:r>
    </w:p>
    <w:p w14:paraId="724A112C" w14:textId="77777777" w:rsidR="00D56E3E" w:rsidRDefault="00D56E3E" w:rsidP="00D56E3E">
      <w:pPr>
        <w:pStyle w:val="Heading1"/>
        <w:rPr>
          <w:rFonts w:eastAsia="Times New Roman"/>
          <w:lang w:eastAsia="en-GB"/>
        </w:rPr>
      </w:pPr>
      <w:r w:rsidRPr="00D56E3E">
        <w:rPr>
          <w:rFonts w:eastAsia="Times New Roman"/>
          <w:lang w:eastAsia="en-GB"/>
        </w:rPr>
        <w:t xml:space="preserve">Globalisation </w:t>
      </w:r>
    </w:p>
    <w:p w14:paraId="1A356270"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process which has created a more connected world, with increases in the movements of goods (trade) and people (migration and tourism) worldwide. </w:t>
      </w:r>
    </w:p>
    <w:p w14:paraId="6FC00313" w14:textId="77777777" w:rsidR="00D56E3E" w:rsidRDefault="00D56E3E" w:rsidP="00D56E3E">
      <w:pPr>
        <w:pStyle w:val="Heading1"/>
        <w:rPr>
          <w:rFonts w:eastAsia="Times New Roman"/>
          <w:lang w:eastAsia="en-GB"/>
        </w:rPr>
      </w:pPr>
      <w:r w:rsidRPr="00D56E3E">
        <w:rPr>
          <w:rFonts w:eastAsia="Times New Roman"/>
          <w:lang w:eastAsia="en-GB"/>
        </w:rPr>
        <w:lastRenderedPageBreak/>
        <w:t xml:space="preserve">Gross national income (GNI) </w:t>
      </w:r>
    </w:p>
    <w:p w14:paraId="119BAE91"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A measurement of economic activity that is calculated by dividing the gross (total) national income by the size of the population. GNI </w:t>
      </w:r>
      <w:proofErr w:type="gramStart"/>
      <w:r w:rsidRPr="00D56E3E">
        <w:rPr>
          <w:rFonts w:eastAsia="Times New Roman" w:cstheme="minorHAnsi"/>
          <w:lang w:eastAsia="en-GB"/>
        </w:rPr>
        <w:t>takes into account</w:t>
      </w:r>
      <w:proofErr w:type="gramEnd"/>
      <w:r w:rsidRPr="00D56E3E">
        <w:rPr>
          <w:rFonts w:eastAsia="Times New Roman" w:cstheme="minorHAnsi"/>
          <w:lang w:eastAsia="en-GB"/>
        </w:rPr>
        <w:t xml:space="preserve"> not just the value of goods and services, but also the income earned from investments overseas. </w:t>
      </w:r>
    </w:p>
    <w:p w14:paraId="2855156F" w14:textId="77777777" w:rsidR="00D56E3E" w:rsidRDefault="00D56E3E" w:rsidP="00D56E3E">
      <w:pPr>
        <w:pStyle w:val="Heading1"/>
        <w:rPr>
          <w:rFonts w:eastAsia="Times New Roman"/>
          <w:lang w:eastAsia="en-GB"/>
        </w:rPr>
      </w:pPr>
      <w:r w:rsidRPr="00D56E3E">
        <w:rPr>
          <w:rFonts w:eastAsia="Times New Roman"/>
          <w:lang w:eastAsia="en-GB"/>
        </w:rPr>
        <w:t xml:space="preserve">Human Development Index (HDI) </w:t>
      </w:r>
    </w:p>
    <w:p w14:paraId="082D8E08"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A method of measuring development in which GDP per capita, life expectancy and adult literacy are combined to give an overview. This combined measure of development uses economic and social indicators to produce an index figure that allows comparison between countries. </w:t>
      </w:r>
    </w:p>
    <w:p w14:paraId="00F4959C" w14:textId="77777777" w:rsidR="00D56E3E" w:rsidRDefault="00D56E3E" w:rsidP="00D56E3E">
      <w:pPr>
        <w:pStyle w:val="Heading1"/>
        <w:rPr>
          <w:rFonts w:eastAsia="Times New Roman"/>
          <w:lang w:eastAsia="en-GB"/>
        </w:rPr>
      </w:pPr>
      <w:r w:rsidRPr="00D56E3E">
        <w:rPr>
          <w:rFonts w:eastAsia="Times New Roman"/>
          <w:lang w:eastAsia="en-GB"/>
        </w:rPr>
        <w:t xml:space="preserve">Industrial structure </w:t>
      </w:r>
    </w:p>
    <w:p w14:paraId="6FAAB3D2"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relative proportion of the workforce employed in different sectors of the economy (primary, secondary, </w:t>
      </w:r>
      <w:proofErr w:type="gramStart"/>
      <w:r w:rsidRPr="00D56E3E">
        <w:rPr>
          <w:rFonts w:eastAsia="Times New Roman" w:cstheme="minorHAnsi"/>
          <w:lang w:eastAsia="en-GB"/>
        </w:rPr>
        <w:t>tertiary</w:t>
      </w:r>
      <w:proofErr w:type="gramEnd"/>
      <w:r w:rsidRPr="00D56E3E">
        <w:rPr>
          <w:rFonts w:eastAsia="Times New Roman" w:cstheme="minorHAnsi"/>
          <w:lang w:eastAsia="en-GB"/>
        </w:rPr>
        <w:t xml:space="preserve"> and quaternary). </w:t>
      </w:r>
    </w:p>
    <w:p w14:paraId="52732B78" w14:textId="77777777" w:rsidR="00D56E3E" w:rsidRDefault="00D56E3E" w:rsidP="00D56E3E">
      <w:pPr>
        <w:pStyle w:val="Heading1"/>
        <w:rPr>
          <w:rFonts w:eastAsia="Times New Roman"/>
          <w:lang w:eastAsia="en-GB"/>
        </w:rPr>
      </w:pPr>
      <w:r w:rsidRPr="00D56E3E">
        <w:rPr>
          <w:rFonts w:eastAsia="Times New Roman"/>
          <w:lang w:eastAsia="en-GB"/>
        </w:rPr>
        <w:t xml:space="preserve">Infant mortality </w:t>
      </w:r>
    </w:p>
    <w:p w14:paraId="2B417152"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average number of deaths of infants under 1 year of age, per 1000 live births, per year. </w:t>
      </w:r>
    </w:p>
    <w:p w14:paraId="41A6C06C" w14:textId="77777777" w:rsidR="00D56E3E" w:rsidRDefault="00D56E3E" w:rsidP="00D56E3E">
      <w:pPr>
        <w:pStyle w:val="Heading1"/>
        <w:rPr>
          <w:rFonts w:eastAsia="Times New Roman"/>
          <w:lang w:eastAsia="en-GB"/>
        </w:rPr>
      </w:pPr>
      <w:r w:rsidRPr="00D56E3E">
        <w:rPr>
          <w:rFonts w:eastAsia="Times New Roman"/>
          <w:lang w:eastAsia="en-GB"/>
        </w:rPr>
        <w:t xml:space="preserve">Information technologies </w:t>
      </w:r>
    </w:p>
    <w:p w14:paraId="1E1F019D" w14:textId="08A51F19" w:rsidR="00D56E3E" w:rsidRDefault="00D56E3E" w:rsidP="004608AE">
      <w:pPr>
        <w:rPr>
          <w:rFonts w:eastAsia="Times New Roman" w:cstheme="minorHAnsi"/>
          <w:lang w:eastAsia="en-GB"/>
        </w:rPr>
      </w:pPr>
      <w:r w:rsidRPr="00D56E3E">
        <w:rPr>
          <w:rFonts w:eastAsia="Times New Roman" w:cstheme="minorHAnsi"/>
          <w:lang w:eastAsia="en-GB"/>
        </w:rPr>
        <w:t xml:space="preserve">Computer, internet, mobile </w:t>
      </w:r>
      <w:proofErr w:type="gramStart"/>
      <w:r w:rsidRPr="00D56E3E">
        <w:rPr>
          <w:rFonts w:eastAsia="Times New Roman" w:cstheme="minorHAnsi"/>
          <w:lang w:eastAsia="en-GB"/>
        </w:rPr>
        <w:t>phone</w:t>
      </w:r>
      <w:proofErr w:type="gramEnd"/>
      <w:r w:rsidRPr="00D56E3E">
        <w:rPr>
          <w:rFonts w:eastAsia="Times New Roman" w:cstheme="minorHAnsi"/>
          <w:lang w:eastAsia="en-GB"/>
        </w:rPr>
        <w:t xml:space="preserve"> and satellite technologies – especially those that speed up communication and the flow of information. </w:t>
      </w:r>
    </w:p>
    <w:p w14:paraId="25331DA3" w14:textId="77777777" w:rsidR="00D56E3E" w:rsidRDefault="00D56E3E" w:rsidP="00D56E3E">
      <w:pPr>
        <w:pStyle w:val="Heading1"/>
        <w:rPr>
          <w:rFonts w:eastAsia="Times New Roman"/>
          <w:lang w:eastAsia="en-GB"/>
        </w:rPr>
      </w:pPr>
      <w:r w:rsidRPr="00D56E3E">
        <w:rPr>
          <w:rFonts w:eastAsia="Times New Roman"/>
          <w:lang w:eastAsia="en-GB"/>
        </w:rPr>
        <w:t xml:space="preserve">Intermediate technology </w:t>
      </w:r>
    </w:p>
    <w:p w14:paraId="1DF1B21B"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simple, easily learned and maintained technology used in a range of economic activities serving local needs in LICs. </w:t>
      </w:r>
    </w:p>
    <w:p w14:paraId="30D5033D" w14:textId="77777777" w:rsidR="00D56E3E" w:rsidRDefault="00D56E3E" w:rsidP="00D56E3E">
      <w:pPr>
        <w:pStyle w:val="Heading1"/>
        <w:rPr>
          <w:rFonts w:eastAsia="Times New Roman"/>
          <w:lang w:eastAsia="en-GB"/>
        </w:rPr>
      </w:pPr>
      <w:r w:rsidRPr="00D56E3E">
        <w:rPr>
          <w:rFonts w:eastAsia="Times New Roman"/>
          <w:lang w:eastAsia="en-GB"/>
        </w:rPr>
        <w:t xml:space="preserve">International aid </w:t>
      </w:r>
    </w:p>
    <w:p w14:paraId="7727972B"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Money, </w:t>
      </w:r>
      <w:proofErr w:type="gramStart"/>
      <w:r w:rsidRPr="00D56E3E">
        <w:rPr>
          <w:rFonts w:eastAsia="Times New Roman" w:cstheme="minorHAnsi"/>
          <w:lang w:eastAsia="en-GB"/>
        </w:rPr>
        <w:t>goods</w:t>
      </w:r>
      <w:proofErr w:type="gramEnd"/>
      <w:r w:rsidRPr="00D56E3E">
        <w:rPr>
          <w:rFonts w:eastAsia="Times New Roman" w:cstheme="minorHAnsi"/>
          <w:lang w:eastAsia="en-GB"/>
        </w:rPr>
        <w:t xml:space="preserve"> and services given by the government of one country or a multilateral institution such as the World Bank or International Monetary Fund to help the quality of life and economy of another country. </w:t>
      </w:r>
    </w:p>
    <w:p w14:paraId="4487B880" w14:textId="77777777" w:rsidR="00D56E3E" w:rsidRDefault="00D56E3E" w:rsidP="004608AE">
      <w:pPr>
        <w:rPr>
          <w:rFonts w:eastAsia="Times New Roman" w:cstheme="minorHAnsi"/>
          <w:lang w:eastAsia="en-GB"/>
        </w:rPr>
      </w:pPr>
    </w:p>
    <w:p w14:paraId="06AAC9AF" w14:textId="44DF45DB" w:rsidR="00D56E3E" w:rsidRDefault="00D56E3E" w:rsidP="004608AE">
      <w:pPr>
        <w:rPr>
          <w:rFonts w:eastAsia="Times New Roman" w:cstheme="minorHAnsi"/>
          <w:lang w:eastAsia="en-GB"/>
        </w:rPr>
      </w:pPr>
      <w:r w:rsidRPr="00D56E3E">
        <w:rPr>
          <w:rStyle w:val="Heading1Char"/>
          <w:lang w:eastAsia="en-GB"/>
        </w:rPr>
        <w:t>Life expectancy</w:t>
      </w:r>
      <w:r w:rsidRPr="00D56E3E">
        <w:rPr>
          <w:rFonts w:eastAsia="Times New Roman" w:cstheme="minorHAnsi"/>
          <w:lang w:eastAsia="en-GB"/>
        </w:rPr>
        <w:t xml:space="preserve"> </w:t>
      </w:r>
    </w:p>
    <w:p w14:paraId="0DEC6A66" w14:textId="4A24F3D3" w:rsidR="00D56E3E" w:rsidRDefault="00D56E3E" w:rsidP="004608AE">
      <w:pPr>
        <w:rPr>
          <w:rFonts w:eastAsia="Times New Roman" w:cstheme="minorHAnsi"/>
          <w:lang w:eastAsia="en-GB"/>
        </w:rPr>
      </w:pPr>
      <w:r w:rsidRPr="00D56E3E">
        <w:rPr>
          <w:rFonts w:eastAsia="Times New Roman" w:cstheme="minorHAnsi"/>
          <w:lang w:eastAsia="en-GB"/>
        </w:rPr>
        <w:t xml:space="preserve">The average number of years a person might be expected to live. </w:t>
      </w:r>
    </w:p>
    <w:p w14:paraId="0BAF2DF0" w14:textId="77777777" w:rsidR="00D56E3E" w:rsidRDefault="00D56E3E" w:rsidP="00D56E3E">
      <w:pPr>
        <w:pStyle w:val="Heading1"/>
        <w:rPr>
          <w:rFonts w:eastAsia="Times New Roman"/>
          <w:lang w:eastAsia="en-GB"/>
        </w:rPr>
      </w:pPr>
      <w:r w:rsidRPr="00D56E3E">
        <w:rPr>
          <w:rFonts w:eastAsia="Times New Roman"/>
          <w:lang w:eastAsia="en-GB"/>
        </w:rPr>
        <w:t xml:space="preserve">Literacy rate </w:t>
      </w:r>
    </w:p>
    <w:p w14:paraId="024B44A6"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percentage of people who have basic reading and writing skills. </w:t>
      </w:r>
    </w:p>
    <w:p w14:paraId="5260BE79" w14:textId="77777777" w:rsidR="00D56E3E" w:rsidRDefault="00D56E3E" w:rsidP="00D56E3E">
      <w:pPr>
        <w:pStyle w:val="Heading1"/>
        <w:rPr>
          <w:rFonts w:eastAsia="Times New Roman"/>
          <w:lang w:eastAsia="en-GB"/>
        </w:rPr>
      </w:pPr>
      <w:r w:rsidRPr="00D56E3E">
        <w:rPr>
          <w:rFonts w:eastAsia="Times New Roman"/>
          <w:lang w:eastAsia="en-GB"/>
        </w:rPr>
        <w:t xml:space="preserve">Microfinance loans </w:t>
      </w:r>
    </w:p>
    <w:p w14:paraId="6979D155"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Very small loans which are given to people in the LICs to help them start a small business. </w:t>
      </w:r>
    </w:p>
    <w:p w14:paraId="72E88AA1" w14:textId="77777777" w:rsidR="00D56E3E" w:rsidRDefault="00D56E3E" w:rsidP="00D56E3E">
      <w:pPr>
        <w:pStyle w:val="Heading1"/>
        <w:rPr>
          <w:rFonts w:eastAsia="Times New Roman"/>
          <w:lang w:eastAsia="en-GB"/>
        </w:rPr>
      </w:pPr>
      <w:r w:rsidRPr="00D56E3E">
        <w:rPr>
          <w:rFonts w:eastAsia="Times New Roman"/>
          <w:lang w:eastAsia="en-GB"/>
        </w:rPr>
        <w:t xml:space="preserve">North-south divide (UK) </w:t>
      </w:r>
    </w:p>
    <w:p w14:paraId="534E0674"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Economic and cultural differences between Southern England (the South-East, Greater London, the </w:t>
      </w:r>
      <w:proofErr w:type="gramStart"/>
      <w:r w:rsidRPr="00D56E3E">
        <w:rPr>
          <w:rFonts w:eastAsia="Times New Roman" w:cstheme="minorHAnsi"/>
          <w:lang w:eastAsia="en-GB"/>
        </w:rPr>
        <w:t>South-West</w:t>
      </w:r>
      <w:proofErr w:type="gramEnd"/>
      <w:r w:rsidRPr="00D56E3E">
        <w:rPr>
          <w:rFonts w:eastAsia="Times New Roman" w:cstheme="minorHAnsi"/>
          <w:lang w:eastAsia="en-GB"/>
        </w:rPr>
        <w:t xml:space="preserve"> and parts of the East) and Northern England (the North-East, West and Yorkshire and the Humber). There are clear differences in health conditions, house prices, earnings, and political influence. </w:t>
      </w:r>
    </w:p>
    <w:p w14:paraId="6F21EE09" w14:textId="77777777" w:rsidR="00D56E3E" w:rsidRDefault="00D56E3E" w:rsidP="00D56E3E">
      <w:pPr>
        <w:pStyle w:val="Heading1"/>
        <w:rPr>
          <w:rFonts w:eastAsia="Times New Roman"/>
          <w:lang w:eastAsia="en-GB"/>
        </w:rPr>
      </w:pPr>
      <w:r w:rsidRPr="00D56E3E">
        <w:rPr>
          <w:rFonts w:eastAsia="Times New Roman"/>
          <w:lang w:eastAsia="en-GB"/>
        </w:rPr>
        <w:t xml:space="preserve">Post-industrial economy </w:t>
      </w:r>
    </w:p>
    <w:p w14:paraId="1ACFFD3A" w14:textId="77777777" w:rsidR="00D56E3E" w:rsidRDefault="00D56E3E" w:rsidP="004608AE">
      <w:pPr>
        <w:rPr>
          <w:rFonts w:eastAsia="Times New Roman" w:cstheme="minorHAnsi"/>
          <w:lang w:eastAsia="en-GB"/>
        </w:rPr>
      </w:pPr>
      <w:r w:rsidRPr="00D56E3E">
        <w:rPr>
          <w:rFonts w:eastAsia="Times New Roman" w:cstheme="minorHAnsi"/>
          <w:lang w:eastAsia="en-GB"/>
        </w:rPr>
        <w:t xml:space="preserve">The economy of many economically developed countries where most employment is now in service industries. </w:t>
      </w:r>
    </w:p>
    <w:p w14:paraId="7FE68239" w14:textId="77777777" w:rsidR="00D56E3E" w:rsidRDefault="00D56E3E" w:rsidP="00D56E3E">
      <w:pPr>
        <w:pStyle w:val="Heading1"/>
        <w:rPr>
          <w:rFonts w:eastAsia="Times New Roman"/>
          <w:lang w:eastAsia="en-GB"/>
        </w:rPr>
      </w:pPr>
      <w:r w:rsidRPr="00D56E3E">
        <w:rPr>
          <w:rFonts w:eastAsia="Times New Roman"/>
          <w:lang w:eastAsia="en-GB"/>
        </w:rPr>
        <w:lastRenderedPageBreak/>
        <w:t xml:space="preserve">Science and business parks </w:t>
      </w:r>
    </w:p>
    <w:p w14:paraId="46F7D4A3" w14:textId="74F1E799" w:rsidR="00D56E3E" w:rsidRDefault="00D56E3E" w:rsidP="004608AE">
      <w:pPr>
        <w:rPr>
          <w:rFonts w:eastAsia="Times New Roman" w:cstheme="minorHAnsi"/>
          <w:lang w:eastAsia="en-GB"/>
        </w:rPr>
      </w:pPr>
      <w:r w:rsidRPr="00D56E3E">
        <w:rPr>
          <w:rFonts w:eastAsia="Times New Roman" w:cstheme="minorHAnsi"/>
          <w:lang w:eastAsia="en-GB"/>
        </w:rPr>
        <w:t xml:space="preserve">Business Parks are </w:t>
      </w:r>
      <w:proofErr w:type="gramStart"/>
      <w:r w:rsidRPr="00D56E3E">
        <w:rPr>
          <w:rFonts w:eastAsia="Times New Roman" w:cstheme="minorHAnsi"/>
          <w:lang w:eastAsia="en-GB"/>
        </w:rPr>
        <w:t>purpose built</w:t>
      </w:r>
      <w:proofErr w:type="gramEnd"/>
      <w:r w:rsidRPr="00D56E3E">
        <w:rPr>
          <w:rFonts w:eastAsia="Times New Roman" w:cstheme="minorHAnsi"/>
          <w:lang w:eastAsia="en-GB"/>
        </w:rPr>
        <w:t xml:space="preserve"> areas of offices and warehouses, often at the edge of a city and on a main road. Science parks are often located near university sites, and high-tech industries are established. Scientific research and commercial development may be carried out in co-operation with the university. </w:t>
      </w:r>
    </w:p>
    <w:p w14:paraId="5A4BE021" w14:textId="77777777" w:rsidR="00D56E3E" w:rsidRDefault="00D56E3E" w:rsidP="00D56E3E">
      <w:pPr>
        <w:pStyle w:val="Heading1"/>
        <w:rPr>
          <w:rFonts w:eastAsia="Times New Roman"/>
          <w:lang w:eastAsia="en-GB"/>
        </w:rPr>
      </w:pPr>
      <w:r w:rsidRPr="00D56E3E">
        <w:rPr>
          <w:rFonts w:eastAsia="Times New Roman"/>
          <w:lang w:eastAsia="en-GB"/>
        </w:rPr>
        <w:t xml:space="preserve">Service industries (tertiary industries) </w:t>
      </w:r>
    </w:p>
    <w:p w14:paraId="1110CBDC" w14:textId="5067DC95" w:rsidR="00D56E3E" w:rsidRDefault="00D56E3E" w:rsidP="004608AE">
      <w:pPr>
        <w:rPr>
          <w:rFonts w:eastAsia="Times New Roman" w:cstheme="minorHAnsi"/>
          <w:lang w:eastAsia="en-GB"/>
        </w:rPr>
      </w:pPr>
      <w:r w:rsidRPr="00D56E3E">
        <w:rPr>
          <w:rFonts w:eastAsia="Times New Roman" w:cstheme="minorHAnsi"/>
          <w:lang w:eastAsia="en-GB"/>
        </w:rPr>
        <w:t xml:space="preserve">The economic activities that provide various services - commercial (shops and banks), professional (solicitors and dentists), social (schools and hospitals), entertainment (restaurants and cinemas) and personal (hairdressers and fitness trainers). </w:t>
      </w:r>
    </w:p>
    <w:p w14:paraId="38ADF6F4" w14:textId="77777777" w:rsidR="00D56E3E" w:rsidRDefault="00D56E3E" w:rsidP="00D56E3E">
      <w:pPr>
        <w:pStyle w:val="Heading1"/>
        <w:rPr>
          <w:rFonts w:eastAsia="Times New Roman"/>
          <w:lang w:eastAsia="en-GB"/>
        </w:rPr>
      </w:pPr>
      <w:r w:rsidRPr="00D56E3E">
        <w:rPr>
          <w:rFonts w:eastAsia="Times New Roman"/>
          <w:lang w:eastAsia="en-GB"/>
        </w:rPr>
        <w:t xml:space="preserve">Trade </w:t>
      </w:r>
    </w:p>
    <w:p w14:paraId="6540A27C" w14:textId="5CCE647D" w:rsidR="00D56E3E" w:rsidRDefault="00D56E3E" w:rsidP="004608AE">
      <w:pPr>
        <w:rPr>
          <w:rFonts w:eastAsia="Times New Roman" w:cstheme="minorHAnsi"/>
          <w:lang w:eastAsia="en-GB"/>
        </w:rPr>
      </w:pPr>
      <w:r w:rsidRPr="00D56E3E">
        <w:rPr>
          <w:rFonts w:eastAsia="Times New Roman" w:cstheme="minorHAnsi"/>
          <w:lang w:eastAsia="en-GB"/>
        </w:rPr>
        <w:t xml:space="preserve">The buying and selling of goods and services between countries. </w:t>
      </w:r>
    </w:p>
    <w:p w14:paraId="47CCCD58" w14:textId="77777777" w:rsidR="00D56E3E" w:rsidRDefault="00D56E3E" w:rsidP="00D56E3E">
      <w:pPr>
        <w:pStyle w:val="Heading1"/>
        <w:rPr>
          <w:rFonts w:eastAsia="Times New Roman"/>
          <w:lang w:eastAsia="en-GB"/>
        </w:rPr>
      </w:pPr>
      <w:r w:rsidRPr="00D56E3E">
        <w:rPr>
          <w:rFonts w:eastAsia="Times New Roman"/>
          <w:lang w:eastAsia="en-GB"/>
        </w:rPr>
        <w:t xml:space="preserve">Transnational Corporation (TNC) </w:t>
      </w:r>
    </w:p>
    <w:p w14:paraId="0D1CC7B5" w14:textId="04E7B30E" w:rsidR="004608AE" w:rsidRPr="004608AE" w:rsidRDefault="00D56E3E" w:rsidP="004608AE">
      <w:pPr>
        <w:rPr>
          <w:rFonts w:eastAsia="Times New Roman" w:cstheme="minorHAnsi"/>
          <w:lang w:eastAsia="en-GB"/>
        </w:rPr>
      </w:pPr>
      <w:r w:rsidRPr="00D56E3E">
        <w:rPr>
          <w:rFonts w:eastAsia="Times New Roman" w:cstheme="minorHAnsi"/>
          <w:lang w:eastAsia="en-GB"/>
        </w:rPr>
        <w:t>A company that has operations (factories, offices, research and development, shops) in more than one country. Many TNCs are large and have well‐known brands.</w:t>
      </w:r>
    </w:p>
    <w:p w14:paraId="41F3B0A6" w14:textId="77777777" w:rsidR="004608AE" w:rsidRPr="004608AE" w:rsidRDefault="004608AE">
      <w:pPr>
        <w:rPr>
          <w:rFonts w:cstheme="minorHAnsi"/>
        </w:rPr>
      </w:pPr>
    </w:p>
    <w:sectPr w:rsidR="004608AE" w:rsidRPr="004608AE" w:rsidSect="00702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00.15pt;height:300.15pt;visibility:visible;mso-wrap-style:square" o:bullet="t">
        <v:imagedata r:id="rId1" o:title=""/>
        <o:lock v:ext="edit" aspectratio="f"/>
      </v:shape>
    </w:pict>
  </w:numPicBullet>
  <w:abstractNum w:abstractNumId="0" w15:restartNumberingAfterBreak="0">
    <w:nsid w:val="58962DC5"/>
    <w:multiLevelType w:val="hybridMultilevel"/>
    <w:tmpl w:val="26DAF1AC"/>
    <w:lvl w:ilvl="0" w:tplc="FA3ED0FE">
      <w:start w:val="1"/>
      <w:numFmt w:val="bullet"/>
      <w:lvlText w:val=""/>
      <w:lvlPicBulletId w:val="0"/>
      <w:lvlJc w:val="left"/>
      <w:pPr>
        <w:tabs>
          <w:tab w:val="num" w:pos="720"/>
        </w:tabs>
        <w:ind w:left="720" w:hanging="360"/>
      </w:pPr>
      <w:rPr>
        <w:rFonts w:ascii="Symbol" w:hAnsi="Symbol" w:hint="default"/>
      </w:rPr>
    </w:lvl>
    <w:lvl w:ilvl="1" w:tplc="56545822" w:tentative="1">
      <w:start w:val="1"/>
      <w:numFmt w:val="bullet"/>
      <w:lvlText w:val=""/>
      <w:lvlJc w:val="left"/>
      <w:pPr>
        <w:tabs>
          <w:tab w:val="num" w:pos="1440"/>
        </w:tabs>
        <w:ind w:left="1440" w:hanging="360"/>
      </w:pPr>
      <w:rPr>
        <w:rFonts w:ascii="Symbol" w:hAnsi="Symbol" w:hint="default"/>
      </w:rPr>
    </w:lvl>
    <w:lvl w:ilvl="2" w:tplc="A7B44B9E" w:tentative="1">
      <w:start w:val="1"/>
      <w:numFmt w:val="bullet"/>
      <w:lvlText w:val=""/>
      <w:lvlJc w:val="left"/>
      <w:pPr>
        <w:tabs>
          <w:tab w:val="num" w:pos="2160"/>
        </w:tabs>
        <w:ind w:left="2160" w:hanging="360"/>
      </w:pPr>
      <w:rPr>
        <w:rFonts w:ascii="Symbol" w:hAnsi="Symbol" w:hint="default"/>
      </w:rPr>
    </w:lvl>
    <w:lvl w:ilvl="3" w:tplc="3F866164" w:tentative="1">
      <w:start w:val="1"/>
      <w:numFmt w:val="bullet"/>
      <w:lvlText w:val=""/>
      <w:lvlJc w:val="left"/>
      <w:pPr>
        <w:tabs>
          <w:tab w:val="num" w:pos="2880"/>
        </w:tabs>
        <w:ind w:left="2880" w:hanging="360"/>
      </w:pPr>
      <w:rPr>
        <w:rFonts w:ascii="Symbol" w:hAnsi="Symbol" w:hint="default"/>
      </w:rPr>
    </w:lvl>
    <w:lvl w:ilvl="4" w:tplc="9FB21712" w:tentative="1">
      <w:start w:val="1"/>
      <w:numFmt w:val="bullet"/>
      <w:lvlText w:val=""/>
      <w:lvlJc w:val="left"/>
      <w:pPr>
        <w:tabs>
          <w:tab w:val="num" w:pos="3600"/>
        </w:tabs>
        <w:ind w:left="3600" w:hanging="360"/>
      </w:pPr>
      <w:rPr>
        <w:rFonts w:ascii="Symbol" w:hAnsi="Symbol" w:hint="default"/>
      </w:rPr>
    </w:lvl>
    <w:lvl w:ilvl="5" w:tplc="85FEC818" w:tentative="1">
      <w:start w:val="1"/>
      <w:numFmt w:val="bullet"/>
      <w:lvlText w:val=""/>
      <w:lvlJc w:val="left"/>
      <w:pPr>
        <w:tabs>
          <w:tab w:val="num" w:pos="4320"/>
        </w:tabs>
        <w:ind w:left="4320" w:hanging="360"/>
      </w:pPr>
      <w:rPr>
        <w:rFonts w:ascii="Symbol" w:hAnsi="Symbol" w:hint="default"/>
      </w:rPr>
    </w:lvl>
    <w:lvl w:ilvl="6" w:tplc="E15885A0" w:tentative="1">
      <w:start w:val="1"/>
      <w:numFmt w:val="bullet"/>
      <w:lvlText w:val=""/>
      <w:lvlJc w:val="left"/>
      <w:pPr>
        <w:tabs>
          <w:tab w:val="num" w:pos="5040"/>
        </w:tabs>
        <w:ind w:left="5040" w:hanging="360"/>
      </w:pPr>
      <w:rPr>
        <w:rFonts w:ascii="Symbol" w:hAnsi="Symbol" w:hint="default"/>
      </w:rPr>
    </w:lvl>
    <w:lvl w:ilvl="7" w:tplc="CA12CAA8" w:tentative="1">
      <w:start w:val="1"/>
      <w:numFmt w:val="bullet"/>
      <w:lvlText w:val=""/>
      <w:lvlJc w:val="left"/>
      <w:pPr>
        <w:tabs>
          <w:tab w:val="num" w:pos="5760"/>
        </w:tabs>
        <w:ind w:left="5760" w:hanging="360"/>
      </w:pPr>
      <w:rPr>
        <w:rFonts w:ascii="Symbol" w:hAnsi="Symbol" w:hint="default"/>
      </w:rPr>
    </w:lvl>
    <w:lvl w:ilvl="8" w:tplc="3C40B7F4" w:tentative="1">
      <w:start w:val="1"/>
      <w:numFmt w:val="bullet"/>
      <w:lvlText w:val=""/>
      <w:lvlJc w:val="left"/>
      <w:pPr>
        <w:tabs>
          <w:tab w:val="num" w:pos="6480"/>
        </w:tabs>
        <w:ind w:left="6480" w:hanging="360"/>
      </w:pPr>
      <w:rPr>
        <w:rFonts w:ascii="Symbol" w:hAnsi="Symbol" w:hint="default"/>
      </w:rPr>
    </w:lvl>
  </w:abstractNum>
  <w:num w:numId="1" w16cid:durableId="85874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FB"/>
    <w:rsid w:val="00010601"/>
    <w:rsid w:val="004608AE"/>
    <w:rsid w:val="00702AFB"/>
    <w:rsid w:val="00706CE2"/>
    <w:rsid w:val="00842C25"/>
    <w:rsid w:val="008B1D50"/>
    <w:rsid w:val="00D56E3E"/>
    <w:rsid w:val="00E27F54"/>
    <w:rsid w:val="00FC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B941"/>
  <w15:chartTrackingRefBased/>
  <w15:docId w15:val="{8FCE8882-B3F1-1B42-B107-19B668C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AFB"/>
    <w:pPr>
      <w:keepNext/>
      <w:keepLines/>
      <w:spacing w:before="240"/>
      <w:outlineLvl w:val="0"/>
    </w:pPr>
    <w:rPr>
      <w:rFonts w:asciiTheme="majorHAnsi" w:eastAsiaTheme="majorEastAsia" w:hAnsiTheme="majorHAnsi" w:cstheme="majorBidi"/>
      <w:b/>
      <w:color w:val="80A03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02AFB"/>
    <w:rPr>
      <w:rFonts w:asciiTheme="majorHAnsi" w:eastAsiaTheme="majorEastAsia" w:hAnsiTheme="majorHAnsi" w:cstheme="majorBidi"/>
      <w:b/>
      <w:color w:val="80A033"/>
      <w:sz w:val="32"/>
      <w:szCs w:val="32"/>
    </w:rPr>
  </w:style>
  <w:style w:type="paragraph" w:styleId="ListParagraph">
    <w:name w:val="List Paragraph"/>
    <w:basedOn w:val="Normal"/>
    <w:uiPriority w:val="34"/>
    <w:qFormat/>
    <w:rsid w:val="0070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74102">
      <w:bodyDiv w:val="1"/>
      <w:marLeft w:val="0"/>
      <w:marRight w:val="0"/>
      <w:marTop w:val="0"/>
      <w:marBottom w:val="0"/>
      <w:divBdr>
        <w:top w:val="none" w:sz="0" w:space="0" w:color="auto"/>
        <w:left w:val="none" w:sz="0" w:space="0" w:color="auto"/>
        <w:bottom w:val="none" w:sz="0" w:space="0" w:color="auto"/>
        <w:right w:val="none" w:sz="0" w:space="0" w:color="auto"/>
      </w:divBdr>
      <w:divsChild>
        <w:div w:id="1874415576">
          <w:marLeft w:val="0"/>
          <w:marRight w:val="0"/>
          <w:marTop w:val="0"/>
          <w:marBottom w:val="0"/>
          <w:divBdr>
            <w:top w:val="none" w:sz="0" w:space="0" w:color="auto"/>
            <w:left w:val="none" w:sz="0" w:space="0" w:color="auto"/>
            <w:bottom w:val="none" w:sz="0" w:space="0" w:color="auto"/>
            <w:right w:val="none" w:sz="0" w:space="0" w:color="auto"/>
          </w:divBdr>
          <w:divsChild>
            <w:div w:id="634414237">
              <w:marLeft w:val="0"/>
              <w:marRight w:val="0"/>
              <w:marTop w:val="0"/>
              <w:marBottom w:val="0"/>
              <w:divBdr>
                <w:top w:val="none" w:sz="0" w:space="0" w:color="auto"/>
                <w:left w:val="none" w:sz="0" w:space="0" w:color="auto"/>
                <w:bottom w:val="none" w:sz="0" w:space="0" w:color="auto"/>
                <w:right w:val="none" w:sz="0" w:space="0" w:color="auto"/>
              </w:divBdr>
              <w:divsChild>
                <w:div w:id="20312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679">
          <w:marLeft w:val="0"/>
          <w:marRight w:val="0"/>
          <w:marTop w:val="0"/>
          <w:marBottom w:val="0"/>
          <w:divBdr>
            <w:top w:val="none" w:sz="0" w:space="0" w:color="auto"/>
            <w:left w:val="none" w:sz="0" w:space="0" w:color="auto"/>
            <w:bottom w:val="none" w:sz="0" w:space="0" w:color="auto"/>
            <w:right w:val="none" w:sz="0" w:space="0" w:color="auto"/>
          </w:divBdr>
          <w:divsChild>
            <w:div w:id="1003050893">
              <w:marLeft w:val="0"/>
              <w:marRight w:val="0"/>
              <w:marTop w:val="0"/>
              <w:marBottom w:val="0"/>
              <w:divBdr>
                <w:top w:val="none" w:sz="0" w:space="0" w:color="auto"/>
                <w:left w:val="none" w:sz="0" w:space="0" w:color="auto"/>
                <w:bottom w:val="none" w:sz="0" w:space="0" w:color="auto"/>
                <w:right w:val="none" w:sz="0" w:space="0" w:color="auto"/>
              </w:divBdr>
              <w:divsChild>
                <w:div w:id="8648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190">
          <w:marLeft w:val="0"/>
          <w:marRight w:val="0"/>
          <w:marTop w:val="0"/>
          <w:marBottom w:val="0"/>
          <w:divBdr>
            <w:top w:val="none" w:sz="0" w:space="0" w:color="auto"/>
            <w:left w:val="none" w:sz="0" w:space="0" w:color="auto"/>
            <w:bottom w:val="none" w:sz="0" w:space="0" w:color="auto"/>
            <w:right w:val="none" w:sz="0" w:space="0" w:color="auto"/>
          </w:divBdr>
          <w:divsChild>
            <w:div w:id="1957446694">
              <w:marLeft w:val="0"/>
              <w:marRight w:val="0"/>
              <w:marTop w:val="0"/>
              <w:marBottom w:val="0"/>
              <w:divBdr>
                <w:top w:val="none" w:sz="0" w:space="0" w:color="auto"/>
                <w:left w:val="none" w:sz="0" w:space="0" w:color="auto"/>
                <w:bottom w:val="none" w:sz="0" w:space="0" w:color="auto"/>
                <w:right w:val="none" w:sz="0" w:space="0" w:color="auto"/>
              </w:divBdr>
              <w:divsChild>
                <w:div w:id="4477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2766">
      <w:bodyDiv w:val="1"/>
      <w:marLeft w:val="0"/>
      <w:marRight w:val="0"/>
      <w:marTop w:val="0"/>
      <w:marBottom w:val="0"/>
      <w:divBdr>
        <w:top w:val="none" w:sz="0" w:space="0" w:color="auto"/>
        <w:left w:val="none" w:sz="0" w:space="0" w:color="auto"/>
        <w:bottom w:val="none" w:sz="0" w:space="0" w:color="auto"/>
        <w:right w:val="none" w:sz="0" w:space="0" w:color="auto"/>
      </w:divBdr>
    </w:div>
    <w:div w:id="1638221430">
      <w:bodyDiv w:val="1"/>
      <w:marLeft w:val="0"/>
      <w:marRight w:val="0"/>
      <w:marTop w:val="0"/>
      <w:marBottom w:val="0"/>
      <w:divBdr>
        <w:top w:val="none" w:sz="0" w:space="0" w:color="auto"/>
        <w:left w:val="none" w:sz="0" w:space="0" w:color="auto"/>
        <w:bottom w:val="none" w:sz="0" w:space="0" w:color="auto"/>
        <w:right w:val="none" w:sz="0" w:space="0" w:color="auto"/>
      </w:divBdr>
    </w:div>
    <w:div w:id="1713530724">
      <w:bodyDiv w:val="1"/>
      <w:marLeft w:val="0"/>
      <w:marRight w:val="0"/>
      <w:marTop w:val="0"/>
      <w:marBottom w:val="0"/>
      <w:divBdr>
        <w:top w:val="none" w:sz="0" w:space="0" w:color="auto"/>
        <w:left w:val="none" w:sz="0" w:space="0" w:color="auto"/>
        <w:bottom w:val="none" w:sz="0" w:space="0" w:color="auto"/>
        <w:right w:val="none" w:sz="0" w:space="0" w:color="auto"/>
      </w:divBdr>
      <w:divsChild>
        <w:div w:id="609818939">
          <w:marLeft w:val="0"/>
          <w:marRight w:val="0"/>
          <w:marTop w:val="0"/>
          <w:marBottom w:val="0"/>
          <w:divBdr>
            <w:top w:val="none" w:sz="0" w:space="0" w:color="auto"/>
            <w:left w:val="none" w:sz="0" w:space="0" w:color="auto"/>
            <w:bottom w:val="none" w:sz="0" w:space="0" w:color="auto"/>
            <w:right w:val="none" w:sz="0" w:space="0" w:color="auto"/>
          </w:divBdr>
          <w:divsChild>
            <w:div w:id="874541178">
              <w:marLeft w:val="0"/>
              <w:marRight w:val="0"/>
              <w:marTop w:val="0"/>
              <w:marBottom w:val="0"/>
              <w:divBdr>
                <w:top w:val="none" w:sz="0" w:space="0" w:color="auto"/>
                <w:left w:val="none" w:sz="0" w:space="0" w:color="auto"/>
                <w:bottom w:val="none" w:sz="0" w:space="0" w:color="auto"/>
                <w:right w:val="none" w:sz="0" w:space="0" w:color="auto"/>
              </w:divBdr>
              <w:divsChild>
                <w:div w:id="2146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2153">
          <w:marLeft w:val="0"/>
          <w:marRight w:val="0"/>
          <w:marTop w:val="0"/>
          <w:marBottom w:val="0"/>
          <w:divBdr>
            <w:top w:val="none" w:sz="0" w:space="0" w:color="auto"/>
            <w:left w:val="none" w:sz="0" w:space="0" w:color="auto"/>
            <w:bottom w:val="none" w:sz="0" w:space="0" w:color="auto"/>
            <w:right w:val="none" w:sz="0" w:space="0" w:color="auto"/>
          </w:divBdr>
          <w:divsChild>
            <w:div w:id="396709806">
              <w:marLeft w:val="0"/>
              <w:marRight w:val="0"/>
              <w:marTop w:val="0"/>
              <w:marBottom w:val="0"/>
              <w:divBdr>
                <w:top w:val="none" w:sz="0" w:space="0" w:color="auto"/>
                <w:left w:val="none" w:sz="0" w:space="0" w:color="auto"/>
                <w:bottom w:val="none" w:sz="0" w:space="0" w:color="auto"/>
                <w:right w:val="none" w:sz="0" w:space="0" w:color="auto"/>
              </w:divBdr>
              <w:divsChild>
                <w:div w:id="2140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8762">
          <w:marLeft w:val="0"/>
          <w:marRight w:val="0"/>
          <w:marTop w:val="0"/>
          <w:marBottom w:val="0"/>
          <w:divBdr>
            <w:top w:val="none" w:sz="0" w:space="0" w:color="auto"/>
            <w:left w:val="none" w:sz="0" w:space="0" w:color="auto"/>
            <w:bottom w:val="none" w:sz="0" w:space="0" w:color="auto"/>
            <w:right w:val="none" w:sz="0" w:space="0" w:color="auto"/>
          </w:divBdr>
          <w:divsChild>
            <w:div w:id="1259411650">
              <w:marLeft w:val="0"/>
              <w:marRight w:val="0"/>
              <w:marTop w:val="0"/>
              <w:marBottom w:val="0"/>
              <w:divBdr>
                <w:top w:val="none" w:sz="0" w:space="0" w:color="auto"/>
                <w:left w:val="none" w:sz="0" w:space="0" w:color="auto"/>
                <w:bottom w:val="none" w:sz="0" w:space="0" w:color="auto"/>
                <w:right w:val="none" w:sz="0" w:space="0" w:color="auto"/>
              </w:divBdr>
              <w:divsChild>
                <w:div w:id="1842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5273">
      <w:bodyDiv w:val="1"/>
      <w:marLeft w:val="0"/>
      <w:marRight w:val="0"/>
      <w:marTop w:val="0"/>
      <w:marBottom w:val="0"/>
      <w:divBdr>
        <w:top w:val="none" w:sz="0" w:space="0" w:color="auto"/>
        <w:left w:val="none" w:sz="0" w:space="0" w:color="auto"/>
        <w:bottom w:val="none" w:sz="0" w:space="0" w:color="auto"/>
        <w:right w:val="none" w:sz="0" w:space="0" w:color="auto"/>
      </w:divBdr>
    </w:div>
    <w:div w:id="1901405858">
      <w:bodyDiv w:val="1"/>
      <w:marLeft w:val="0"/>
      <w:marRight w:val="0"/>
      <w:marTop w:val="0"/>
      <w:marBottom w:val="0"/>
      <w:divBdr>
        <w:top w:val="none" w:sz="0" w:space="0" w:color="auto"/>
        <w:left w:val="none" w:sz="0" w:space="0" w:color="auto"/>
        <w:bottom w:val="none" w:sz="0" w:space="0" w:color="auto"/>
        <w:right w:val="none" w:sz="0" w:space="0" w:color="auto"/>
      </w:divBdr>
      <w:divsChild>
        <w:div w:id="782769195">
          <w:marLeft w:val="0"/>
          <w:marRight w:val="0"/>
          <w:marTop w:val="0"/>
          <w:marBottom w:val="0"/>
          <w:divBdr>
            <w:top w:val="none" w:sz="0" w:space="0" w:color="auto"/>
            <w:left w:val="none" w:sz="0" w:space="0" w:color="auto"/>
            <w:bottom w:val="none" w:sz="0" w:space="0" w:color="auto"/>
            <w:right w:val="none" w:sz="0" w:space="0" w:color="auto"/>
          </w:divBdr>
          <w:divsChild>
            <w:div w:id="760104145">
              <w:marLeft w:val="0"/>
              <w:marRight w:val="0"/>
              <w:marTop w:val="0"/>
              <w:marBottom w:val="0"/>
              <w:divBdr>
                <w:top w:val="none" w:sz="0" w:space="0" w:color="auto"/>
                <w:left w:val="none" w:sz="0" w:space="0" w:color="auto"/>
                <w:bottom w:val="none" w:sz="0" w:space="0" w:color="auto"/>
                <w:right w:val="none" w:sz="0" w:space="0" w:color="auto"/>
              </w:divBdr>
              <w:divsChild>
                <w:div w:id="1458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8617">
          <w:marLeft w:val="0"/>
          <w:marRight w:val="0"/>
          <w:marTop w:val="0"/>
          <w:marBottom w:val="0"/>
          <w:divBdr>
            <w:top w:val="none" w:sz="0" w:space="0" w:color="auto"/>
            <w:left w:val="none" w:sz="0" w:space="0" w:color="auto"/>
            <w:bottom w:val="none" w:sz="0" w:space="0" w:color="auto"/>
            <w:right w:val="none" w:sz="0" w:space="0" w:color="auto"/>
          </w:divBdr>
          <w:divsChild>
            <w:div w:id="1924103980">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168">
          <w:marLeft w:val="0"/>
          <w:marRight w:val="0"/>
          <w:marTop w:val="0"/>
          <w:marBottom w:val="0"/>
          <w:divBdr>
            <w:top w:val="none" w:sz="0" w:space="0" w:color="auto"/>
            <w:left w:val="none" w:sz="0" w:space="0" w:color="auto"/>
            <w:bottom w:val="none" w:sz="0" w:space="0" w:color="auto"/>
            <w:right w:val="none" w:sz="0" w:space="0" w:color="auto"/>
          </w:divBdr>
          <w:divsChild>
            <w:div w:id="1480220771">
              <w:marLeft w:val="0"/>
              <w:marRight w:val="0"/>
              <w:marTop w:val="0"/>
              <w:marBottom w:val="0"/>
              <w:divBdr>
                <w:top w:val="none" w:sz="0" w:space="0" w:color="auto"/>
                <w:left w:val="none" w:sz="0" w:space="0" w:color="auto"/>
                <w:bottom w:val="none" w:sz="0" w:space="0" w:color="auto"/>
                <w:right w:val="none" w:sz="0" w:space="0" w:color="auto"/>
              </w:divBdr>
              <w:divsChild>
                <w:div w:id="1846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6</cp:revision>
  <dcterms:created xsi:type="dcterms:W3CDTF">2021-03-14T10:51:00Z</dcterms:created>
  <dcterms:modified xsi:type="dcterms:W3CDTF">2022-12-07T13:24:00Z</dcterms:modified>
</cp:coreProperties>
</file>